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B4B4B4" w:themeColor="text2" w:themeTint="66"/>
          <w:left w:val="single" w:sz="8" w:space="0" w:color="B4B4B4" w:themeColor="text2" w:themeTint="66"/>
          <w:bottom w:val="single" w:sz="8" w:space="0" w:color="B4B4B4" w:themeColor="text2" w:themeTint="66"/>
          <w:right w:val="single" w:sz="8" w:space="0" w:color="B4B4B4" w:themeColor="text2" w:themeTint="66"/>
          <w:insideH w:val="single" w:sz="8" w:space="0" w:color="B4B4B4" w:themeColor="text2" w:themeTint="66"/>
          <w:insideV w:val="single" w:sz="8" w:space="0" w:color="B4B4B4" w:themeColor="text2" w:themeTint="66"/>
        </w:tblBorders>
        <w:tblLayout w:type="fixed"/>
        <w:tblCellMar>
          <w:top w:w="113" w:type="dxa"/>
          <w:bottom w:w="113" w:type="dxa"/>
        </w:tblCellMar>
        <w:tblLook w:val="04A0" w:firstRow="1" w:lastRow="0" w:firstColumn="1" w:lastColumn="0" w:noHBand="0" w:noVBand="1"/>
      </w:tblPr>
      <w:tblGrid>
        <w:gridCol w:w="3375"/>
        <w:gridCol w:w="5911"/>
      </w:tblGrid>
      <w:tr w:rsidR="1794D622" w:rsidRPr="00DE7171" w14:paraId="54A0652C" w14:textId="77777777" w:rsidTr="009004AA">
        <w:tc>
          <w:tcPr>
            <w:tcW w:w="3375" w:type="dxa"/>
            <w:tcBorders>
              <w:top w:val="single" w:sz="24" w:space="0" w:color="D77055" w:themeColor="accent3"/>
            </w:tcBorders>
          </w:tcPr>
          <w:p w14:paraId="2FC4E8D2" w14:textId="7A44EC66" w:rsidR="1794D622" w:rsidRPr="00DE7171" w:rsidRDefault="1794D622" w:rsidP="0021549F">
            <w:pPr>
              <w:spacing w:after="0"/>
              <w:rPr>
                <w:rFonts w:cs="Arial"/>
              </w:rPr>
            </w:pPr>
            <w:r w:rsidRPr="009004AA">
              <w:rPr>
                <w:rFonts w:eastAsia="Segoe UI" w:cs="Arial"/>
                <w:b/>
                <w:bCs/>
                <w:color w:val="D77055" w:themeColor="accent3"/>
                <w:sz w:val="21"/>
                <w:szCs w:val="21"/>
              </w:rPr>
              <w:t>DOCUMENT TITLE</w:t>
            </w:r>
            <w:r w:rsidRPr="009004AA">
              <w:rPr>
                <w:rFonts w:eastAsia="Segoe UI" w:cs="Arial"/>
                <w:color w:val="D77055" w:themeColor="accent3"/>
                <w:sz w:val="21"/>
                <w:szCs w:val="21"/>
              </w:rPr>
              <w:t xml:space="preserve"> </w:t>
            </w:r>
          </w:p>
        </w:tc>
        <w:tc>
          <w:tcPr>
            <w:tcW w:w="5910" w:type="dxa"/>
            <w:tcBorders>
              <w:top w:val="single" w:sz="24" w:space="0" w:color="D77055" w:themeColor="accent3"/>
            </w:tcBorders>
          </w:tcPr>
          <w:p w14:paraId="1C0B4FA1" w14:textId="5E6E99F8" w:rsidR="1794D622" w:rsidRPr="00DE7171" w:rsidRDefault="1794D622" w:rsidP="0021549F">
            <w:pPr>
              <w:spacing w:after="0"/>
              <w:rPr>
                <w:rFonts w:cs="Arial"/>
              </w:rPr>
            </w:pPr>
            <w:r w:rsidRPr="00DE7171">
              <w:rPr>
                <w:rFonts w:eastAsia="Segoe UI" w:cs="Arial"/>
                <w:color w:val="242424"/>
                <w:sz w:val="21"/>
                <w:szCs w:val="21"/>
              </w:rPr>
              <w:t>Why Good Governance</w:t>
            </w:r>
            <w:r w:rsidR="00B62C3D" w:rsidRPr="00DE7171">
              <w:rPr>
                <w:rFonts w:eastAsia="Segoe UI" w:cs="Arial"/>
                <w:color w:val="242424"/>
                <w:sz w:val="21"/>
                <w:szCs w:val="21"/>
              </w:rPr>
              <w:t>?</w:t>
            </w:r>
            <w:r w:rsidRPr="00DE7171">
              <w:rPr>
                <w:rFonts w:eastAsia="Segoe UI" w:cs="Arial"/>
                <w:color w:val="242424"/>
                <w:sz w:val="21"/>
                <w:szCs w:val="21"/>
              </w:rPr>
              <w:t xml:space="preserve"> </w:t>
            </w:r>
          </w:p>
        </w:tc>
      </w:tr>
      <w:tr w:rsidR="1794D622" w:rsidRPr="00DE7171" w14:paraId="72ADC37D" w14:textId="77777777" w:rsidTr="00677CD5">
        <w:tc>
          <w:tcPr>
            <w:tcW w:w="3375" w:type="dxa"/>
          </w:tcPr>
          <w:p w14:paraId="0AF88012" w14:textId="158B88AF" w:rsidR="1794D622" w:rsidRPr="00DE7171" w:rsidRDefault="1794D622" w:rsidP="0021549F">
            <w:pPr>
              <w:spacing w:after="0"/>
              <w:rPr>
                <w:rFonts w:cs="Arial"/>
                <w:color w:val="BF6195" w:themeColor="accent4"/>
              </w:rPr>
            </w:pPr>
            <w:r w:rsidRPr="009004AA">
              <w:rPr>
                <w:rFonts w:eastAsia="Segoe UI" w:cs="Arial"/>
                <w:b/>
                <w:bCs/>
                <w:color w:val="D77055" w:themeColor="accent3"/>
                <w:sz w:val="21"/>
                <w:szCs w:val="21"/>
              </w:rPr>
              <w:t>LAST UPDATED</w:t>
            </w:r>
            <w:r w:rsidRPr="009004AA">
              <w:rPr>
                <w:rFonts w:eastAsia="Segoe UI" w:cs="Arial"/>
                <w:color w:val="D77055" w:themeColor="accent3"/>
                <w:sz w:val="21"/>
                <w:szCs w:val="21"/>
              </w:rPr>
              <w:t xml:space="preserve"> </w:t>
            </w:r>
          </w:p>
        </w:tc>
        <w:tc>
          <w:tcPr>
            <w:tcW w:w="5910" w:type="dxa"/>
          </w:tcPr>
          <w:p w14:paraId="4D1917EB" w14:textId="0B120431" w:rsidR="1794D622" w:rsidRPr="00DE7171" w:rsidRDefault="00B62C3D" w:rsidP="0021549F">
            <w:pPr>
              <w:spacing w:after="0"/>
              <w:rPr>
                <w:rFonts w:cs="Arial"/>
              </w:rPr>
            </w:pPr>
            <w:r w:rsidRPr="00DE7171">
              <w:rPr>
                <w:rFonts w:eastAsia="Segoe UI" w:cs="Arial"/>
                <w:color w:val="242424"/>
                <w:sz w:val="21"/>
                <w:szCs w:val="21"/>
              </w:rPr>
              <w:t>Octo</w:t>
            </w:r>
            <w:r w:rsidR="1794D622" w:rsidRPr="00DE7171">
              <w:rPr>
                <w:rFonts w:eastAsia="Segoe UI" w:cs="Arial"/>
                <w:color w:val="242424"/>
                <w:sz w:val="21"/>
                <w:szCs w:val="21"/>
              </w:rPr>
              <w:t xml:space="preserve">ber 2022 </w:t>
            </w:r>
          </w:p>
        </w:tc>
      </w:tr>
      <w:tr w:rsidR="1794D622" w:rsidRPr="00DE7171" w14:paraId="21FBF910" w14:textId="77777777" w:rsidTr="00677CD5">
        <w:tc>
          <w:tcPr>
            <w:tcW w:w="3375" w:type="dxa"/>
          </w:tcPr>
          <w:p w14:paraId="4AA14A4D" w14:textId="3C843990" w:rsidR="1794D622" w:rsidRPr="00DE7171" w:rsidRDefault="1794D622">
            <w:pPr>
              <w:rPr>
                <w:rFonts w:cs="Arial"/>
                <w:color w:val="00B5BD" w:themeColor="accent1"/>
              </w:rPr>
            </w:pPr>
            <w:r w:rsidRPr="009004AA">
              <w:rPr>
                <w:rFonts w:eastAsia="Segoe UI" w:cs="Arial"/>
                <w:b/>
                <w:bCs/>
                <w:color w:val="D77055" w:themeColor="accent3"/>
                <w:sz w:val="21"/>
                <w:szCs w:val="21"/>
              </w:rPr>
              <w:t>PURPOSE</w:t>
            </w:r>
            <w:r w:rsidRPr="009004AA">
              <w:rPr>
                <w:rFonts w:eastAsia="Segoe UI" w:cs="Arial"/>
                <w:color w:val="D77055" w:themeColor="accent3"/>
                <w:sz w:val="21"/>
                <w:szCs w:val="21"/>
              </w:rPr>
              <w:t xml:space="preserve"> </w:t>
            </w:r>
          </w:p>
        </w:tc>
        <w:tc>
          <w:tcPr>
            <w:tcW w:w="5910" w:type="dxa"/>
          </w:tcPr>
          <w:p w14:paraId="1E83A82A" w14:textId="54ED3CEB" w:rsidR="1794D622" w:rsidRPr="00DE7171" w:rsidRDefault="00C679E9">
            <w:pPr>
              <w:rPr>
                <w:rFonts w:eastAsia="Segoe UI" w:cs="Arial"/>
                <w:color w:val="242424"/>
                <w:sz w:val="21"/>
                <w:szCs w:val="21"/>
              </w:rPr>
            </w:pPr>
            <w:r w:rsidRPr="00DE7171">
              <w:rPr>
                <w:rFonts w:eastAsia="Segoe UI" w:cs="Arial"/>
                <w:color w:val="242424"/>
                <w:sz w:val="21"/>
                <w:szCs w:val="21"/>
              </w:rPr>
              <w:t>To provide</w:t>
            </w:r>
            <w:r w:rsidR="00B62C3D" w:rsidRPr="00DE7171">
              <w:rPr>
                <w:rFonts w:eastAsia="Segoe UI" w:cs="Arial"/>
                <w:color w:val="242424"/>
                <w:sz w:val="21"/>
                <w:szCs w:val="21"/>
              </w:rPr>
              <w:t xml:space="preserve"> </w:t>
            </w:r>
            <w:r w:rsidRPr="00DE7171">
              <w:rPr>
                <w:rFonts w:eastAsia="Segoe UI" w:cs="Arial"/>
                <w:color w:val="242424"/>
                <w:sz w:val="21"/>
                <w:szCs w:val="21"/>
              </w:rPr>
              <w:t>content for communications related to recruitment of Board Directors</w:t>
            </w:r>
            <w:r w:rsidR="00553A68" w:rsidRPr="00DE7171">
              <w:rPr>
                <w:rFonts w:eastAsia="Segoe UI" w:cs="Arial"/>
                <w:color w:val="242424"/>
                <w:sz w:val="21"/>
                <w:szCs w:val="21"/>
              </w:rPr>
              <w:t>.</w:t>
            </w:r>
            <w:r w:rsidR="00553A68" w:rsidRPr="00DE7171">
              <w:rPr>
                <w:rFonts w:eastAsia="Segoe UI" w:cs="Arial"/>
                <w:color w:val="242424"/>
                <w:sz w:val="21"/>
                <w:szCs w:val="21"/>
              </w:rPr>
              <w:br/>
            </w:r>
            <w:r w:rsidR="00553A68" w:rsidRPr="00DE7171">
              <w:rPr>
                <w:rFonts w:eastAsia="Segoe UI" w:cs="Arial"/>
                <w:color w:val="242424"/>
                <w:sz w:val="21"/>
                <w:szCs w:val="21"/>
              </w:rPr>
              <w:br/>
              <w:t>To act as a primer about what governance is and why it is important in the B.C. amateur sport environment.</w:t>
            </w:r>
            <w:r w:rsidR="00553A68" w:rsidRPr="00DE7171">
              <w:rPr>
                <w:rFonts w:eastAsia="Segoe UI" w:cs="Arial"/>
                <w:color w:val="242424"/>
                <w:sz w:val="21"/>
                <w:szCs w:val="21"/>
              </w:rPr>
              <w:br/>
            </w:r>
            <w:r w:rsidR="00553A68" w:rsidRPr="00DE7171">
              <w:rPr>
                <w:rFonts w:eastAsia="Segoe UI" w:cs="Arial"/>
                <w:color w:val="242424"/>
                <w:sz w:val="21"/>
                <w:szCs w:val="21"/>
              </w:rPr>
              <w:br/>
              <w:t>To provide key messages to members, volunteers, and potential Board/Committee candidates about why good governance is central to smooth operations and club/association success.</w:t>
            </w:r>
          </w:p>
        </w:tc>
      </w:tr>
      <w:tr w:rsidR="1794D622" w:rsidRPr="00DE7171" w14:paraId="1F6722C9" w14:textId="77777777" w:rsidTr="00677CD5">
        <w:tc>
          <w:tcPr>
            <w:tcW w:w="3375" w:type="dxa"/>
          </w:tcPr>
          <w:p w14:paraId="4517A2B3" w14:textId="3A766B55" w:rsidR="1794D622" w:rsidRPr="00DE7171" w:rsidRDefault="00B62C3D">
            <w:pPr>
              <w:rPr>
                <w:rFonts w:cs="Arial"/>
                <w:color w:val="00B5BD" w:themeColor="accent1"/>
              </w:rPr>
            </w:pPr>
            <w:r w:rsidRPr="009004AA">
              <w:rPr>
                <w:rFonts w:eastAsia="Segoe UI" w:cs="Arial"/>
                <w:b/>
                <w:bCs/>
                <w:color w:val="D77055" w:themeColor="accent3"/>
                <w:sz w:val="21"/>
                <w:szCs w:val="21"/>
              </w:rPr>
              <w:t>HOW TO USE</w:t>
            </w:r>
          </w:p>
        </w:tc>
        <w:tc>
          <w:tcPr>
            <w:tcW w:w="5910" w:type="dxa"/>
          </w:tcPr>
          <w:p w14:paraId="2486596A" w14:textId="5A0FE1BA" w:rsidR="1794D622" w:rsidRPr="00DE7171" w:rsidRDefault="1794D622">
            <w:pPr>
              <w:rPr>
                <w:rFonts w:cs="Arial"/>
              </w:rPr>
            </w:pPr>
            <w:r w:rsidRPr="00DE7171">
              <w:rPr>
                <w:rFonts w:eastAsia="Segoe UI" w:cs="Arial"/>
                <w:color w:val="242424"/>
                <w:sz w:val="21"/>
                <w:szCs w:val="21"/>
              </w:rPr>
              <w:t xml:space="preserve">Use this template as a communication tool to build awareness of the need for good governance in sports organizations. </w:t>
            </w:r>
            <w:r w:rsidR="002B154F" w:rsidRPr="00DE7171">
              <w:rPr>
                <w:rFonts w:eastAsia="Segoe UI" w:cs="Arial"/>
                <w:color w:val="242424"/>
                <w:sz w:val="21"/>
                <w:szCs w:val="21"/>
              </w:rPr>
              <w:t>The key messages within this document</w:t>
            </w:r>
            <w:r w:rsidRPr="00DE7171">
              <w:rPr>
                <w:rFonts w:eastAsia="Segoe UI" w:cs="Arial"/>
                <w:color w:val="242424"/>
                <w:sz w:val="21"/>
                <w:szCs w:val="21"/>
              </w:rPr>
              <w:t xml:space="preserve"> can also be used as a support to role postings that seek to recruit new </w:t>
            </w:r>
            <w:r w:rsidR="002B154F" w:rsidRPr="00DE7171">
              <w:rPr>
                <w:rFonts w:eastAsia="Segoe UI" w:cs="Arial"/>
                <w:color w:val="242424"/>
                <w:sz w:val="21"/>
                <w:szCs w:val="21"/>
              </w:rPr>
              <w:t>B</w:t>
            </w:r>
            <w:r w:rsidRPr="00DE7171">
              <w:rPr>
                <w:rFonts w:eastAsia="Segoe UI" w:cs="Arial"/>
                <w:color w:val="242424"/>
                <w:sz w:val="21"/>
                <w:szCs w:val="21"/>
              </w:rPr>
              <w:t>oard members</w:t>
            </w:r>
            <w:r w:rsidR="002B154F" w:rsidRPr="00DE7171">
              <w:rPr>
                <w:rFonts w:eastAsia="Segoe UI" w:cs="Arial"/>
                <w:color w:val="242424"/>
                <w:sz w:val="21"/>
                <w:szCs w:val="21"/>
              </w:rPr>
              <w:t xml:space="preserve">, </w:t>
            </w:r>
            <w:r w:rsidR="00DF42D2" w:rsidRPr="00DE7171">
              <w:rPr>
                <w:rFonts w:eastAsia="Segoe UI" w:cs="Arial"/>
                <w:color w:val="242424"/>
                <w:sz w:val="21"/>
                <w:szCs w:val="21"/>
              </w:rPr>
              <w:t>setting the tone for a new Board of Directors, or using the key points as the foundation of strategic planning discussions</w:t>
            </w:r>
            <w:r w:rsidRPr="00DE7171">
              <w:rPr>
                <w:rFonts w:eastAsia="Segoe UI" w:cs="Arial"/>
                <w:color w:val="242424"/>
                <w:sz w:val="21"/>
                <w:szCs w:val="21"/>
              </w:rPr>
              <w:t xml:space="preserve">. </w:t>
            </w:r>
          </w:p>
        </w:tc>
      </w:tr>
      <w:tr w:rsidR="1794D622" w:rsidRPr="00DE7171" w14:paraId="1411E8A3" w14:textId="77777777" w:rsidTr="00677CD5">
        <w:trPr>
          <w:trHeight w:val="1905"/>
        </w:trPr>
        <w:tc>
          <w:tcPr>
            <w:tcW w:w="9285" w:type="dxa"/>
            <w:gridSpan w:val="2"/>
          </w:tcPr>
          <w:p w14:paraId="4008991F" w14:textId="7DD774B1" w:rsidR="1794D622" w:rsidRPr="009004AA" w:rsidRDefault="00B62C3D">
            <w:pPr>
              <w:rPr>
                <w:rFonts w:cs="Arial"/>
                <w:color w:val="D77055" w:themeColor="accent3"/>
              </w:rPr>
            </w:pPr>
            <w:r w:rsidRPr="009004AA">
              <w:rPr>
                <w:rFonts w:eastAsia="Segoe UI" w:cs="Arial"/>
                <w:b/>
                <w:bCs/>
                <w:color w:val="D77055" w:themeColor="accent3"/>
                <w:sz w:val="21"/>
                <w:szCs w:val="21"/>
                <w:lang w:val="en-US"/>
              </w:rPr>
              <w:t>ADDITIONAL NOTES / CONSIDERATIONS</w:t>
            </w:r>
          </w:p>
          <w:p w14:paraId="71233474" w14:textId="17D2FA93" w:rsidR="001561B0" w:rsidRPr="00DE7171" w:rsidRDefault="001561B0" w:rsidP="001561B0">
            <w:pPr>
              <w:pStyle w:val="Heading2"/>
              <w:rPr>
                <w:rFonts w:eastAsiaTheme="minorEastAsia" w:cs="Arial"/>
                <w:color w:val="auto"/>
                <w:sz w:val="22"/>
                <w:szCs w:val="22"/>
              </w:rPr>
            </w:pPr>
            <w:r w:rsidRPr="00DE7171">
              <w:rPr>
                <w:rFonts w:eastAsiaTheme="minorEastAsia" w:cs="Arial"/>
                <w:color w:val="auto"/>
                <w:sz w:val="22"/>
                <w:szCs w:val="22"/>
              </w:rPr>
              <w:t>Th</w:t>
            </w:r>
            <w:r w:rsidR="00553A68" w:rsidRPr="00DE7171">
              <w:rPr>
                <w:rFonts w:eastAsiaTheme="minorEastAsia" w:cs="Arial"/>
                <w:color w:val="auto"/>
                <w:sz w:val="22"/>
                <w:szCs w:val="22"/>
              </w:rPr>
              <w:t xml:space="preserve">is document </w:t>
            </w:r>
            <w:r w:rsidRPr="00DE7171">
              <w:rPr>
                <w:rFonts w:eastAsiaTheme="minorEastAsia" w:cs="Arial"/>
                <w:color w:val="auto"/>
                <w:sz w:val="22"/>
                <w:szCs w:val="22"/>
              </w:rPr>
              <w:t>provide</w:t>
            </w:r>
            <w:r w:rsidR="00553A68" w:rsidRPr="00DE7171">
              <w:rPr>
                <w:rFonts w:eastAsiaTheme="minorEastAsia" w:cs="Arial"/>
                <w:color w:val="auto"/>
                <w:sz w:val="22"/>
                <w:szCs w:val="22"/>
              </w:rPr>
              <w:t>s</w:t>
            </w:r>
            <w:r w:rsidRPr="00DE7171">
              <w:rPr>
                <w:rFonts w:eastAsiaTheme="minorEastAsia" w:cs="Arial"/>
                <w:color w:val="auto"/>
                <w:sz w:val="22"/>
                <w:szCs w:val="22"/>
              </w:rPr>
              <w:t xml:space="preserve"> an overview of good governance as it relates to the sport environment in British Columbia. This document is intended to create a foundational understanding and set appropriate expectations for any and all sport governing bodies, associations, local sport organizations and clubs across B</w:t>
            </w:r>
            <w:r w:rsidR="00553A68" w:rsidRPr="00DE7171">
              <w:rPr>
                <w:rFonts w:eastAsiaTheme="minorEastAsia" w:cs="Arial"/>
                <w:color w:val="auto"/>
                <w:sz w:val="22"/>
                <w:szCs w:val="22"/>
              </w:rPr>
              <w:t>.</w:t>
            </w:r>
            <w:r w:rsidRPr="00DE7171">
              <w:rPr>
                <w:rFonts w:eastAsiaTheme="minorEastAsia" w:cs="Arial"/>
                <w:color w:val="auto"/>
                <w:sz w:val="22"/>
                <w:szCs w:val="22"/>
              </w:rPr>
              <w:t>C.</w:t>
            </w:r>
            <w:r w:rsidR="00553A68" w:rsidRPr="00DE7171">
              <w:rPr>
                <w:rFonts w:eastAsiaTheme="minorEastAsia" w:cs="Arial"/>
                <w:color w:val="auto"/>
                <w:sz w:val="22"/>
                <w:szCs w:val="22"/>
              </w:rPr>
              <w:br/>
            </w:r>
          </w:p>
          <w:p w14:paraId="25160046" w14:textId="41EED079" w:rsidR="1794D622" w:rsidRPr="00DE7171" w:rsidRDefault="001561B0">
            <w:pPr>
              <w:rPr>
                <w:rFonts w:eastAsia="Segoe UI" w:cs="Arial"/>
                <w:color w:val="242424"/>
                <w:sz w:val="21"/>
                <w:szCs w:val="21"/>
              </w:rPr>
            </w:pPr>
            <w:r w:rsidRPr="00DE7171">
              <w:rPr>
                <w:rFonts w:eastAsia="Segoe UI" w:cs="Arial"/>
                <w:color w:val="242424"/>
                <w:sz w:val="21"/>
                <w:szCs w:val="21"/>
              </w:rPr>
              <w:t>Wording within this</w:t>
            </w:r>
            <w:r w:rsidR="1794D622" w:rsidRPr="00DE7171">
              <w:rPr>
                <w:rFonts w:eastAsia="Segoe UI" w:cs="Arial"/>
                <w:color w:val="242424"/>
                <w:sz w:val="21"/>
                <w:szCs w:val="21"/>
              </w:rPr>
              <w:t xml:space="preserve"> document </w:t>
            </w:r>
            <w:r w:rsidRPr="00DE7171">
              <w:rPr>
                <w:rFonts w:eastAsia="Segoe UI" w:cs="Arial"/>
                <w:color w:val="242424"/>
                <w:sz w:val="21"/>
                <w:szCs w:val="21"/>
              </w:rPr>
              <w:t>can be used to support</w:t>
            </w:r>
            <w:r w:rsidR="1794D622" w:rsidRPr="00DE7171">
              <w:rPr>
                <w:rFonts w:eastAsia="Segoe UI" w:cs="Arial"/>
                <w:color w:val="242424"/>
                <w:sz w:val="21"/>
                <w:szCs w:val="21"/>
              </w:rPr>
              <w:t xml:space="preserve"> </w:t>
            </w:r>
            <w:r w:rsidRPr="00DE7171">
              <w:rPr>
                <w:rFonts w:eastAsia="Segoe UI" w:cs="Arial"/>
                <w:color w:val="242424"/>
                <w:sz w:val="21"/>
                <w:szCs w:val="21"/>
              </w:rPr>
              <w:t>communications related to board recruitment.</w:t>
            </w:r>
            <w:r w:rsidR="1794D622" w:rsidRPr="00DE7171">
              <w:rPr>
                <w:rFonts w:eastAsia="Segoe UI" w:cs="Arial"/>
                <w:color w:val="242424"/>
                <w:sz w:val="21"/>
                <w:szCs w:val="21"/>
              </w:rPr>
              <w:t xml:space="preserve">  </w:t>
            </w:r>
          </w:p>
          <w:p w14:paraId="6E556573" w14:textId="2FDA832E" w:rsidR="1794D622" w:rsidRPr="00DE7171" w:rsidRDefault="1794D622" w:rsidP="00EB0061">
            <w:pPr>
              <w:rPr>
                <w:rFonts w:eastAsia="Segoe UI" w:cs="Arial"/>
                <w:color w:val="242424"/>
                <w:sz w:val="21"/>
                <w:szCs w:val="21"/>
              </w:rPr>
            </w:pPr>
            <w:r w:rsidRPr="00DE7171">
              <w:rPr>
                <w:rFonts w:eastAsia="Segoe UI" w:cs="Arial"/>
                <w:color w:val="242424"/>
                <w:sz w:val="21"/>
                <w:szCs w:val="21"/>
              </w:rPr>
              <w:t xml:space="preserve">Edit and adapt to maximize the message for your target audience. </w:t>
            </w:r>
          </w:p>
          <w:p w14:paraId="5327A4D9" w14:textId="415318E3" w:rsidR="1794D622" w:rsidRPr="00DE7171" w:rsidRDefault="1794D622" w:rsidP="00EB0061">
            <w:pPr>
              <w:rPr>
                <w:rFonts w:eastAsia="Segoe UI" w:cs="Arial"/>
                <w:color w:val="1D9CB1"/>
                <w:sz w:val="21"/>
                <w:szCs w:val="21"/>
              </w:rPr>
            </w:pPr>
            <w:r w:rsidRPr="00DE7171">
              <w:rPr>
                <w:rFonts w:eastAsia="Segoe UI" w:cs="Arial"/>
                <w:color w:val="242424"/>
                <w:sz w:val="21"/>
                <w:szCs w:val="21"/>
              </w:rPr>
              <w:t>This document does not constitute legal advice and should not be relied upon as such. Expert counsel is recommended if there are any issues requiring clarification.</w:t>
            </w:r>
            <w:r w:rsidRPr="00DE7171">
              <w:rPr>
                <w:rFonts w:eastAsia="Segoe UI" w:cs="Arial"/>
                <w:color w:val="1D9CB1"/>
                <w:sz w:val="21"/>
                <w:szCs w:val="21"/>
              </w:rPr>
              <w:t xml:space="preserve"> </w:t>
            </w:r>
          </w:p>
        </w:tc>
      </w:tr>
      <w:tr w:rsidR="000A3D46" w:rsidRPr="00DE7171" w14:paraId="2493C960" w14:textId="77777777" w:rsidTr="009004AA">
        <w:trPr>
          <w:trHeight w:val="283"/>
        </w:trPr>
        <w:tc>
          <w:tcPr>
            <w:tcW w:w="9286" w:type="dxa"/>
            <w:gridSpan w:val="2"/>
            <w:shd w:val="clear" w:color="auto" w:fill="D77055" w:themeFill="accent3"/>
          </w:tcPr>
          <w:p w14:paraId="1CEF13AB" w14:textId="68030A22" w:rsidR="000A3D46" w:rsidRPr="00DE7171" w:rsidRDefault="00B16DA6" w:rsidP="00C74B77">
            <w:pPr>
              <w:tabs>
                <w:tab w:val="left" w:pos="2100"/>
              </w:tabs>
              <w:spacing w:after="0"/>
              <w:jc w:val="center"/>
              <w:rPr>
                <w:rFonts w:eastAsia="Segoe UI" w:cs="Arial"/>
                <w:i/>
                <w:iCs/>
                <w:color w:val="FFFFFF" w:themeColor="background1"/>
                <w:sz w:val="21"/>
                <w:szCs w:val="21"/>
              </w:rPr>
            </w:pPr>
            <w:r w:rsidRPr="00DE7171">
              <w:rPr>
                <w:rFonts w:eastAsia="Segoe UI" w:cs="Arial"/>
                <w:i/>
                <w:iCs/>
                <w:color w:val="FFFFFF" w:themeColor="background1"/>
                <w:sz w:val="21"/>
                <w:szCs w:val="21"/>
              </w:rPr>
              <w:t>Remove this table from the document before revising and issuing for your organization.</w:t>
            </w:r>
          </w:p>
        </w:tc>
      </w:tr>
    </w:tbl>
    <w:p w14:paraId="76DFBDD0" w14:textId="08C52EB6" w:rsidR="1794D622" w:rsidRPr="00DE7171" w:rsidRDefault="1794D622" w:rsidP="1794D622">
      <w:pPr>
        <w:rPr>
          <w:rFonts w:cs="Arial"/>
        </w:rPr>
      </w:pPr>
    </w:p>
    <w:p w14:paraId="4BEEA888" w14:textId="77777777" w:rsidR="001561B0" w:rsidRPr="00DE7171" w:rsidRDefault="001561B0">
      <w:pPr>
        <w:rPr>
          <w:rFonts w:eastAsiaTheme="majorEastAsia" w:cs="Arial"/>
          <w:color w:val="00878D" w:themeColor="accent1" w:themeShade="BF"/>
          <w:sz w:val="32"/>
          <w:szCs w:val="32"/>
        </w:rPr>
      </w:pPr>
      <w:r w:rsidRPr="00DE7171">
        <w:rPr>
          <w:rFonts w:cs="Arial"/>
        </w:rPr>
        <w:br w:type="page"/>
      </w:r>
    </w:p>
    <w:p w14:paraId="5DD4F17F" w14:textId="49869AD5" w:rsidR="00B17973" w:rsidRPr="000C782D" w:rsidRDefault="00093921" w:rsidP="00BF0256">
      <w:pPr>
        <w:pStyle w:val="Heading1"/>
        <w:rPr>
          <w:rFonts w:cs="Arial"/>
        </w:rPr>
      </w:pPr>
      <w:r w:rsidRPr="000C782D">
        <w:rPr>
          <w:rFonts w:cs="Arial"/>
        </w:rPr>
        <w:lastRenderedPageBreak/>
        <w:t>Why Good Governance</w:t>
      </w:r>
      <w:r w:rsidR="00746913" w:rsidRPr="000C782D">
        <w:rPr>
          <w:rFonts w:cs="Arial"/>
        </w:rPr>
        <w:t>?</w:t>
      </w:r>
    </w:p>
    <w:p w14:paraId="18BDF55D" w14:textId="24FF4C6A" w:rsidR="03AABE99" w:rsidRPr="00DE7171" w:rsidRDefault="03AABE99" w:rsidP="001561B0">
      <w:pPr>
        <w:pStyle w:val="Heading2"/>
        <w:rPr>
          <w:rFonts w:cs="Arial"/>
        </w:rPr>
      </w:pPr>
    </w:p>
    <w:p w14:paraId="1B2A06F4" w14:textId="1048D540" w:rsidR="00746913" w:rsidRPr="00DE7171" w:rsidRDefault="00EF5F22" w:rsidP="00746913">
      <w:pPr>
        <w:pStyle w:val="Heading2"/>
        <w:rPr>
          <w:rFonts w:cs="Arial"/>
        </w:rPr>
      </w:pPr>
      <w:r w:rsidRPr="00DE7171">
        <w:rPr>
          <w:rFonts w:cs="Arial"/>
        </w:rPr>
        <w:t>Definition of Governance</w:t>
      </w:r>
    </w:p>
    <w:p w14:paraId="3F6C4A1C" w14:textId="29B9977A" w:rsidR="003D724C" w:rsidRPr="00DE7171" w:rsidRDefault="620F0109">
      <w:pPr>
        <w:rPr>
          <w:rFonts w:cs="Arial"/>
        </w:rPr>
      </w:pPr>
      <w:r w:rsidRPr="00DE7171">
        <w:rPr>
          <w:rFonts w:cs="Arial"/>
        </w:rPr>
        <w:t>Governance refers to the structures, systems and practices an organization has in place to direct, control and hold an organization and its leadership accountable. This may include:</w:t>
      </w:r>
    </w:p>
    <w:p w14:paraId="68E79F69" w14:textId="1B5B59D9" w:rsidR="003D724C" w:rsidRPr="00DE7171" w:rsidRDefault="620F0109" w:rsidP="003D724C">
      <w:pPr>
        <w:pStyle w:val="ListParagraph"/>
        <w:numPr>
          <w:ilvl w:val="0"/>
          <w:numId w:val="7"/>
        </w:numPr>
        <w:rPr>
          <w:rFonts w:cs="Arial"/>
        </w:rPr>
      </w:pPr>
      <w:r w:rsidRPr="00DE7171">
        <w:rPr>
          <w:rFonts w:cs="Arial"/>
        </w:rPr>
        <w:t>assigning decision-making authorities, defining how decisions are to be made, and establishing the organization’s strategic direction</w:t>
      </w:r>
      <w:r w:rsidR="00132156" w:rsidRPr="00DE7171">
        <w:rPr>
          <w:rFonts w:cs="Arial"/>
        </w:rPr>
        <w:t>;</w:t>
      </w:r>
    </w:p>
    <w:p w14:paraId="18DB6161" w14:textId="42AF8E42" w:rsidR="003D724C" w:rsidRPr="00DE7171" w:rsidRDefault="00132156" w:rsidP="003D724C">
      <w:pPr>
        <w:pStyle w:val="ListParagraph"/>
        <w:numPr>
          <w:ilvl w:val="0"/>
          <w:numId w:val="7"/>
        </w:numPr>
        <w:rPr>
          <w:rFonts w:cs="Arial"/>
        </w:rPr>
      </w:pPr>
      <w:r w:rsidRPr="00DE7171">
        <w:rPr>
          <w:rFonts w:cs="Arial"/>
        </w:rPr>
        <w:t>e</w:t>
      </w:r>
      <w:r w:rsidR="536A4035" w:rsidRPr="00DE7171">
        <w:rPr>
          <w:rFonts w:cs="Arial"/>
        </w:rPr>
        <w:t>nsuring the achievement of strategic priorities</w:t>
      </w:r>
      <w:r w:rsidR="779132CF" w:rsidRPr="00DE7171">
        <w:rPr>
          <w:rFonts w:cs="Arial"/>
        </w:rPr>
        <w:t>; the implementation of its policies, plans, programs, and projects; and monitoring and mitigating key risks; and</w:t>
      </w:r>
    </w:p>
    <w:p w14:paraId="33337EBC" w14:textId="62D75471" w:rsidR="003D724C" w:rsidRPr="00DE7171" w:rsidRDefault="003D724C" w:rsidP="003D724C">
      <w:pPr>
        <w:pStyle w:val="ListParagraph"/>
        <w:numPr>
          <w:ilvl w:val="0"/>
          <w:numId w:val="7"/>
        </w:numPr>
        <w:rPr>
          <w:rFonts w:cs="Arial"/>
        </w:rPr>
      </w:pPr>
      <w:r w:rsidRPr="00DE7171">
        <w:rPr>
          <w:rFonts w:cs="Arial"/>
        </w:rPr>
        <w:t>report</w:t>
      </w:r>
      <w:r w:rsidR="004E7777" w:rsidRPr="00DE7171">
        <w:rPr>
          <w:rFonts w:cs="Arial"/>
        </w:rPr>
        <w:t>ing</w:t>
      </w:r>
      <w:r w:rsidRPr="00DE7171">
        <w:rPr>
          <w:rFonts w:cs="Arial"/>
        </w:rPr>
        <w:t xml:space="preserve"> on its performance in achieving intended results and using performance information to drive ongoing improvements, corrective actions, and priorities.</w:t>
      </w:r>
      <w:r w:rsidR="00B6362F" w:rsidRPr="00DE7171">
        <w:rPr>
          <w:rStyle w:val="FootnoteReference"/>
          <w:rFonts w:cs="Arial"/>
        </w:rPr>
        <w:footnoteReference w:id="1"/>
      </w:r>
    </w:p>
    <w:p w14:paraId="2E492DF8" w14:textId="04F8A052" w:rsidR="003D724C" w:rsidRPr="00DE7171" w:rsidRDefault="00137E4D">
      <w:pPr>
        <w:rPr>
          <w:rFonts w:cs="Arial"/>
        </w:rPr>
      </w:pPr>
      <w:r w:rsidRPr="00DE7171">
        <w:rPr>
          <w:rFonts w:cs="Arial"/>
        </w:rPr>
        <w:t>All</w:t>
      </w:r>
      <w:r w:rsidR="779132CF" w:rsidRPr="00DE7171">
        <w:rPr>
          <w:rFonts w:cs="Arial"/>
        </w:rPr>
        <w:t xml:space="preserve"> these factors, including the organizational structure and roles and responsibilities of staff and volunteers, are central to good governance. These structures, systems and practices are intertwined with the culture of an organization and the attitudes and behaviours of the people who lead it. Whether your organization is a sport governing body with dozens of staff, or a local sport association made up exclusively of volunteers, governance is a means of ensuring the health and long-term success of the organization. </w:t>
      </w:r>
    </w:p>
    <w:p w14:paraId="183C9710" w14:textId="14DDDDBC" w:rsidR="00BF0256" w:rsidRPr="00DE7171" w:rsidRDefault="00BF0256" w:rsidP="00BF0256">
      <w:pPr>
        <w:pStyle w:val="Heading2"/>
        <w:rPr>
          <w:rFonts w:cs="Arial"/>
        </w:rPr>
      </w:pPr>
      <w:r w:rsidRPr="00DE7171">
        <w:rPr>
          <w:rFonts w:cs="Arial"/>
        </w:rPr>
        <w:t xml:space="preserve">Governance in sport </w:t>
      </w:r>
      <w:r w:rsidR="003F3899" w:rsidRPr="00DE7171">
        <w:rPr>
          <w:rFonts w:cs="Arial"/>
        </w:rPr>
        <w:t>organization</w:t>
      </w:r>
      <w:r w:rsidRPr="00DE7171">
        <w:rPr>
          <w:rFonts w:cs="Arial"/>
        </w:rPr>
        <w:t>s has a fundamental goal.</w:t>
      </w:r>
    </w:p>
    <w:p w14:paraId="56C364D0" w14:textId="1DE21FE4" w:rsidR="00BF0256" w:rsidRPr="00DE7171" w:rsidRDefault="620F0109">
      <w:pPr>
        <w:rPr>
          <w:rFonts w:cs="Arial"/>
        </w:rPr>
      </w:pPr>
      <w:r w:rsidRPr="00DE7171">
        <w:rPr>
          <w:rFonts w:cs="Arial"/>
        </w:rPr>
        <w:t xml:space="preserve">How can a </w:t>
      </w:r>
      <w:r w:rsidR="005617E0" w:rsidRPr="00DE7171">
        <w:rPr>
          <w:rFonts w:cs="Arial"/>
        </w:rPr>
        <w:t>sport organization</w:t>
      </w:r>
      <w:r w:rsidRPr="00DE7171">
        <w:rPr>
          <w:rFonts w:cs="Arial"/>
        </w:rPr>
        <w:t xml:space="preserve"> be sustainable without good governance? The answer: it can’t. Good governance will help increase the quality of what you do for your members, participants, staff, volunteers, and a variety of other stakeholders. It is critical to protecting you as a board member and your organization from the inherent risks of operating in the Canadian sport environment – including misappropriation of funds, conflict of interest in decision making, inadequate response to complaints or safe sport issues.</w:t>
      </w:r>
    </w:p>
    <w:p w14:paraId="51869DE7" w14:textId="3D6B531E" w:rsidR="006C2AF2" w:rsidRPr="00DE7171" w:rsidRDefault="779132CF" w:rsidP="001561B0">
      <w:pPr>
        <w:rPr>
          <w:rFonts w:cs="Arial"/>
        </w:rPr>
      </w:pPr>
      <w:r w:rsidRPr="00DE7171">
        <w:rPr>
          <w:rFonts w:cs="Arial"/>
        </w:rPr>
        <w:t>The goal is excellent organizational performance – achieved through the effective and efficient delivery of programs and services</w:t>
      </w:r>
      <w:r w:rsidR="00DD5C68" w:rsidRPr="00DE7171">
        <w:rPr>
          <w:rFonts w:cs="Arial"/>
        </w:rPr>
        <w:t xml:space="preserve">, </w:t>
      </w:r>
      <w:r w:rsidRPr="00DE7171">
        <w:rPr>
          <w:rFonts w:cs="Arial"/>
        </w:rPr>
        <w:t xml:space="preserve">and compliance – achieved by meeting the requirements of the law, regulations, published standards and community expectations of moral/ethical standards, </w:t>
      </w:r>
      <w:r w:rsidR="001E6DE9" w:rsidRPr="00DE7171">
        <w:rPr>
          <w:rFonts w:cs="Arial"/>
        </w:rPr>
        <w:t>accountability,</w:t>
      </w:r>
      <w:r w:rsidRPr="00DE7171">
        <w:rPr>
          <w:rFonts w:cs="Arial"/>
        </w:rPr>
        <w:t xml:space="preserve"> and transparency.</w:t>
      </w:r>
    </w:p>
    <w:p w14:paraId="354CEABD" w14:textId="647AAE89" w:rsidR="0093168D" w:rsidRPr="00DE7171" w:rsidRDefault="5BCB1FB5" w:rsidP="0093168D">
      <w:pPr>
        <w:pStyle w:val="Heading2"/>
        <w:rPr>
          <w:rFonts w:cs="Arial"/>
        </w:rPr>
      </w:pPr>
      <w:r w:rsidRPr="00DE7171">
        <w:rPr>
          <w:rFonts w:cs="Arial"/>
        </w:rPr>
        <w:t>Fundamental aspects of governance</w:t>
      </w:r>
    </w:p>
    <w:p w14:paraId="59D449F0" w14:textId="6FF9257C" w:rsidR="002E111E" w:rsidRPr="00DE7171" w:rsidRDefault="620F0109" w:rsidP="00316CAE">
      <w:pPr>
        <w:rPr>
          <w:rFonts w:cs="Arial"/>
        </w:rPr>
      </w:pPr>
      <w:r w:rsidRPr="00DE7171">
        <w:rPr>
          <w:rFonts w:cs="Arial"/>
          <w:b/>
          <w:bCs/>
          <w:i/>
          <w:iCs/>
        </w:rPr>
        <w:t>Maximizing accountability</w:t>
      </w:r>
      <w:r w:rsidRPr="00DE7171">
        <w:rPr>
          <w:rFonts w:cs="Arial"/>
        </w:rPr>
        <w:t xml:space="preserve"> refers to the obligation of an individual, a group, or an organization to answer for a responsibility that has been assigned and the responsibility you as an organization </w:t>
      </w:r>
      <w:r w:rsidR="00F823A3" w:rsidRPr="00DE7171">
        <w:rPr>
          <w:rFonts w:cs="Arial"/>
        </w:rPr>
        <w:t>must</w:t>
      </w:r>
      <w:r w:rsidRPr="00DE7171">
        <w:rPr>
          <w:rFonts w:cs="Arial"/>
        </w:rPr>
        <w:t xml:space="preserve"> put the appropriate mechanisms in place to achieve this.</w:t>
      </w:r>
    </w:p>
    <w:p w14:paraId="402557C1" w14:textId="647639D3" w:rsidR="002E111E" w:rsidRPr="00DE7171" w:rsidRDefault="5BCB1FB5" w:rsidP="002E111E">
      <w:pPr>
        <w:rPr>
          <w:rFonts w:cs="Arial"/>
        </w:rPr>
      </w:pPr>
      <w:r w:rsidRPr="00DE7171">
        <w:rPr>
          <w:rFonts w:cs="Arial"/>
          <w:b/>
          <w:bCs/>
          <w:i/>
          <w:iCs/>
        </w:rPr>
        <w:t xml:space="preserve">Providing guidance </w:t>
      </w:r>
      <w:r w:rsidRPr="00DE7171">
        <w:rPr>
          <w:rFonts w:cs="Arial"/>
        </w:rPr>
        <w:t>is all about leadership and setting the “tone at the top</w:t>
      </w:r>
      <w:r w:rsidR="00132156" w:rsidRPr="00DE7171">
        <w:rPr>
          <w:rFonts w:cs="Arial"/>
        </w:rPr>
        <w:t>.</w:t>
      </w:r>
      <w:r w:rsidRPr="00DE7171">
        <w:rPr>
          <w:rFonts w:cs="Arial"/>
        </w:rPr>
        <w:t>” The example the Board of Directors sets through words and actions plays a crucial role in encouraging your organization’s staff and volunteers to embrace good governance practices as well.</w:t>
      </w:r>
    </w:p>
    <w:p w14:paraId="73A4503E" w14:textId="395582EB" w:rsidR="002E111E" w:rsidRPr="00DE7171" w:rsidRDefault="620F0109" w:rsidP="002E111E">
      <w:pPr>
        <w:rPr>
          <w:rFonts w:cs="Arial"/>
        </w:rPr>
      </w:pPr>
      <w:r w:rsidRPr="00DE7171">
        <w:rPr>
          <w:rFonts w:cs="Arial"/>
          <w:b/>
          <w:bCs/>
          <w:i/>
          <w:iCs/>
        </w:rPr>
        <w:t xml:space="preserve">Demonstrating integrity </w:t>
      </w:r>
      <w:r w:rsidRPr="00DE7171">
        <w:rPr>
          <w:rFonts w:cs="Arial"/>
        </w:rPr>
        <w:t xml:space="preserve">is acting in a way that is impartial, ethical, and in the public interest. Integrity is reflected in part through compliance with legislation, regulations, and policies, as well as </w:t>
      </w:r>
      <w:r w:rsidR="00C478E6" w:rsidRPr="00DE7171">
        <w:rPr>
          <w:rFonts w:cs="Arial"/>
        </w:rPr>
        <w:t>through instilling</w:t>
      </w:r>
      <w:r w:rsidRPr="00DE7171">
        <w:rPr>
          <w:rFonts w:cs="Arial"/>
        </w:rPr>
        <w:t xml:space="preserve"> of high standards of professionalism at all levels of your organization.</w:t>
      </w:r>
    </w:p>
    <w:p w14:paraId="01A73F28" w14:textId="630AECD1" w:rsidR="002E111E" w:rsidRPr="00DE7171" w:rsidRDefault="00592FAF" w:rsidP="002E111E">
      <w:pPr>
        <w:rPr>
          <w:rFonts w:cs="Arial"/>
        </w:rPr>
      </w:pPr>
      <w:r w:rsidRPr="00DE7171">
        <w:rPr>
          <w:rFonts w:cs="Arial"/>
          <w:b/>
          <w:bCs/>
          <w:i/>
          <w:iCs/>
        </w:rPr>
        <w:lastRenderedPageBreak/>
        <w:t xml:space="preserve">Championing </w:t>
      </w:r>
      <w:r w:rsidR="0093168D" w:rsidRPr="00DE7171">
        <w:rPr>
          <w:rFonts w:cs="Arial"/>
          <w:b/>
          <w:bCs/>
          <w:i/>
          <w:iCs/>
        </w:rPr>
        <w:t>s</w:t>
      </w:r>
      <w:r w:rsidRPr="00DE7171">
        <w:rPr>
          <w:rFonts w:cs="Arial"/>
          <w:b/>
          <w:bCs/>
          <w:i/>
          <w:iCs/>
        </w:rPr>
        <w:t xml:space="preserve">tewardship </w:t>
      </w:r>
      <w:r w:rsidR="002E111E" w:rsidRPr="00DE7171">
        <w:rPr>
          <w:rFonts w:cs="Arial"/>
        </w:rPr>
        <w:t xml:space="preserve">is the act of looking after resources on behalf of the public and is demonstrated by maintaining or improving </w:t>
      </w:r>
      <w:r w:rsidR="0093168D" w:rsidRPr="00DE7171">
        <w:rPr>
          <w:rFonts w:cs="Arial"/>
        </w:rPr>
        <w:t>your</w:t>
      </w:r>
      <w:r w:rsidR="002E111E" w:rsidRPr="00DE7171">
        <w:rPr>
          <w:rFonts w:cs="Arial"/>
        </w:rPr>
        <w:t xml:space="preserve"> organization’s capacity to serve the public interest over time.</w:t>
      </w:r>
    </w:p>
    <w:p w14:paraId="082E92EA" w14:textId="76E774A1" w:rsidR="002E111E" w:rsidRPr="00DE7171" w:rsidRDefault="00FB2BB2" w:rsidP="002E111E">
      <w:pPr>
        <w:rPr>
          <w:rFonts w:cs="Arial"/>
        </w:rPr>
      </w:pPr>
      <w:r w:rsidRPr="00DE7171">
        <w:rPr>
          <w:rFonts w:cs="Arial"/>
          <w:b/>
          <w:bCs/>
          <w:i/>
          <w:iCs/>
        </w:rPr>
        <w:t xml:space="preserve">Committing to transparency </w:t>
      </w:r>
      <w:r w:rsidR="002E111E" w:rsidRPr="00DE7171">
        <w:rPr>
          <w:rFonts w:cs="Arial"/>
        </w:rPr>
        <w:t>is achieved when decisions and actions are open, meaning that stakeholders, including the public</w:t>
      </w:r>
      <w:r w:rsidR="00F913DE" w:rsidRPr="00DE7171">
        <w:rPr>
          <w:rFonts w:cs="Arial"/>
        </w:rPr>
        <w:t xml:space="preserve">, members, </w:t>
      </w:r>
      <w:r w:rsidR="00C478E6" w:rsidRPr="00DE7171">
        <w:rPr>
          <w:rFonts w:cs="Arial"/>
        </w:rPr>
        <w:t>volunteers,</w:t>
      </w:r>
      <w:r w:rsidR="00F913DE" w:rsidRPr="00DE7171">
        <w:rPr>
          <w:rFonts w:cs="Arial"/>
        </w:rPr>
        <w:t xml:space="preserve"> and staff</w:t>
      </w:r>
      <w:r w:rsidR="002E111E" w:rsidRPr="00DE7171">
        <w:rPr>
          <w:rFonts w:cs="Arial"/>
        </w:rPr>
        <w:t xml:space="preserve">, have access to full, accurate, and clear information on </w:t>
      </w:r>
      <w:r w:rsidR="00F913DE" w:rsidRPr="00DE7171">
        <w:rPr>
          <w:rFonts w:cs="Arial"/>
        </w:rPr>
        <w:t>organizational</w:t>
      </w:r>
      <w:r w:rsidR="002E111E" w:rsidRPr="00DE7171">
        <w:rPr>
          <w:rFonts w:cs="Arial"/>
        </w:rPr>
        <w:t xml:space="preserve"> matters</w:t>
      </w:r>
      <w:r w:rsidR="00F913DE" w:rsidRPr="00DE7171">
        <w:rPr>
          <w:rFonts w:cs="Arial"/>
        </w:rPr>
        <w:t xml:space="preserve"> that affect them and the public they serve</w:t>
      </w:r>
      <w:r w:rsidR="002E111E" w:rsidRPr="00DE7171">
        <w:rPr>
          <w:rFonts w:cs="Arial"/>
        </w:rPr>
        <w:t>.</w:t>
      </w:r>
      <w:r w:rsidR="00F913DE" w:rsidRPr="00DE7171">
        <w:rPr>
          <w:rStyle w:val="EndnoteReference"/>
          <w:rFonts w:cs="Arial"/>
        </w:rPr>
        <w:endnoteReference w:id="1"/>
      </w:r>
    </w:p>
    <w:p w14:paraId="2631F17E" w14:textId="69FC73BF" w:rsidR="001A694C" w:rsidRPr="00DE7171" w:rsidRDefault="006124DD" w:rsidP="001A694C">
      <w:pPr>
        <w:pStyle w:val="Heading2"/>
        <w:rPr>
          <w:rFonts w:cs="Arial"/>
        </w:rPr>
      </w:pPr>
      <w:r w:rsidRPr="00DE7171">
        <w:rPr>
          <w:rFonts w:cs="Arial"/>
        </w:rPr>
        <w:t>Putting good governance into practice.</w:t>
      </w:r>
    </w:p>
    <w:p w14:paraId="493869DD" w14:textId="4A81B229" w:rsidR="00B477BD" w:rsidRPr="00DE7171" w:rsidRDefault="620F0109" w:rsidP="00B477BD">
      <w:pPr>
        <w:rPr>
          <w:rFonts w:cs="Arial"/>
        </w:rPr>
      </w:pPr>
      <w:r w:rsidRPr="00DE7171">
        <w:rPr>
          <w:rFonts w:cs="Arial"/>
        </w:rPr>
        <w:t xml:space="preserve">Good governance begins with the board of directors. The board's primary responsibility is </w:t>
      </w:r>
      <w:r w:rsidR="00F50970" w:rsidRPr="00DE7171">
        <w:rPr>
          <w:rFonts w:cs="Arial"/>
        </w:rPr>
        <w:t>to offer</w:t>
      </w:r>
      <w:r w:rsidRPr="00DE7171">
        <w:rPr>
          <w:rFonts w:cs="Arial"/>
        </w:rPr>
        <w:t xml:space="preserve"> strong strategic leadership, clear direction, and attentive, effective oversight.</w:t>
      </w:r>
    </w:p>
    <w:p w14:paraId="4866DAA8" w14:textId="30B12087" w:rsidR="00B477BD" w:rsidRPr="00DE7171" w:rsidRDefault="779132CF" w:rsidP="00B477BD">
      <w:pPr>
        <w:rPr>
          <w:rFonts w:cs="Arial"/>
        </w:rPr>
      </w:pPr>
      <w:r w:rsidRPr="00DE7171">
        <w:rPr>
          <w:rFonts w:cs="Arial"/>
        </w:rPr>
        <w:t xml:space="preserve">Board members should govern the organization in accordance with legal requirements, the terms of their own governing documents, and good governance practices and principles. Accessing additional resources for professional self-development in relation to good governance is also foundational.    </w:t>
      </w:r>
    </w:p>
    <w:p w14:paraId="0C6CFF7A" w14:textId="222C8E01" w:rsidR="00B477BD" w:rsidRPr="00DE7171" w:rsidRDefault="779132CF" w:rsidP="00B477BD">
      <w:pPr>
        <w:rPr>
          <w:rFonts w:cs="Arial"/>
        </w:rPr>
      </w:pPr>
      <w:r w:rsidRPr="00DE7171">
        <w:rPr>
          <w:rFonts w:cs="Arial"/>
        </w:rPr>
        <w:t>Board members should be aware of and fully understand their legal responsibilities per the B</w:t>
      </w:r>
      <w:r w:rsidR="00BE0AB0" w:rsidRPr="00DE7171">
        <w:rPr>
          <w:rFonts w:cs="Arial"/>
        </w:rPr>
        <w:t>.</w:t>
      </w:r>
      <w:r w:rsidRPr="00DE7171">
        <w:rPr>
          <w:rFonts w:cs="Arial"/>
        </w:rPr>
        <w:t>C</w:t>
      </w:r>
      <w:r w:rsidR="00BE0AB0" w:rsidRPr="00DE7171">
        <w:rPr>
          <w:rFonts w:cs="Arial"/>
        </w:rPr>
        <w:t>.</w:t>
      </w:r>
      <w:r w:rsidRPr="00DE7171">
        <w:rPr>
          <w:rFonts w:cs="Arial"/>
        </w:rPr>
        <w:t xml:space="preserve"> Societies Act (</w:t>
      </w:r>
      <w:hyperlink r:id="rId10">
        <w:r w:rsidRPr="00DE7171">
          <w:rPr>
            <w:rStyle w:val="Hyperlink"/>
            <w:rFonts w:cs="Arial"/>
          </w:rPr>
          <w:t>https://www.bclaws.gov.bc.ca/civix/document/id/complete/statreg/15018_01</w:t>
        </w:r>
      </w:hyperlink>
      <w:r w:rsidRPr="00DE7171">
        <w:rPr>
          <w:rFonts w:cs="Arial"/>
        </w:rPr>
        <w:t xml:space="preserve"> ), </w:t>
      </w:r>
      <w:r w:rsidR="008C2C9C" w:rsidRPr="00DE7171">
        <w:rPr>
          <w:rFonts w:cs="Arial"/>
        </w:rPr>
        <w:t xml:space="preserve">particularly </w:t>
      </w:r>
      <w:r w:rsidR="0035702B" w:rsidRPr="00DE7171">
        <w:rPr>
          <w:rFonts w:cs="Arial"/>
        </w:rPr>
        <w:t>Part 5</w:t>
      </w:r>
      <w:r w:rsidR="00551051" w:rsidRPr="00DE7171">
        <w:rPr>
          <w:rFonts w:cs="Arial"/>
        </w:rPr>
        <w:t xml:space="preserve"> containing </w:t>
      </w:r>
      <w:r w:rsidR="00730395" w:rsidRPr="00DE7171">
        <w:rPr>
          <w:rFonts w:cs="Arial"/>
        </w:rPr>
        <w:t>Divisions 1-5 referring to Directors</w:t>
      </w:r>
      <w:r w:rsidR="00197831" w:rsidRPr="00DE7171">
        <w:rPr>
          <w:rFonts w:cs="Arial"/>
        </w:rPr>
        <w:t>, Changes Respecting Directors, Role of Directors</w:t>
      </w:r>
      <w:r w:rsidR="0054406F" w:rsidRPr="00DE7171">
        <w:rPr>
          <w:rFonts w:cs="Arial"/>
        </w:rPr>
        <w:t xml:space="preserve">, Directors Conflict of Interest, and Directors’ Liability. </w:t>
      </w:r>
    </w:p>
    <w:p w14:paraId="67EACD54" w14:textId="601D87D1" w:rsidR="00BF0256" w:rsidRPr="00DE7171" w:rsidRDefault="00B477BD" w:rsidP="00B477BD">
      <w:pPr>
        <w:rPr>
          <w:rFonts w:cs="Arial"/>
        </w:rPr>
      </w:pPr>
      <w:r w:rsidRPr="00DE7171">
        <w:rPr>
          <w:rFonts w:cs="Arial"/>
        </w:rPr>
        <w:t xml:space="preserve">True good governance necessitates a strong </w:t>
      </w:r>
      <w:r w:rsidR="003F3899" w:rsidRPr="00DE7171">
        <w:rPr>
          <w:rFonts w:cs="Arial"/>
        </w:rPr>
        <w:t>organization</w:t>
      </w:r>
      <w:r w:rsidRPr="00DE7171">
        <w:rPr>
          <w:rFonts w:cs="Arial"/>
        </w:rPr>
        <w:t>al culture that is actually 'lived' by everyone involved - the board, officials, members, staff, and volunteers. As part of this healthy culture, board members must establish, adopt, and embody agreed-upon principles</w:t>
      </w:r>
      <w:r w:rsidR="000E436F" w:rsidRPr="00DE7171">
        <w:rPr>
          <w:rFonts w:cs="Arial"/>
        </w:rPr>
        <w:t>. Strategic planning, well-structured meetings, ongoing professional development, and a discerning recruitment process for board members and volunteers can be central to building a strong organizational culture.</w:t>
      </w:r>
    </w:p>
    <w:p w14:paraId="422CF3FA" w14:textId="01F0AD0E" w:rsidR="00281C77" w:rsidRPr="00DE7171" w:rsidRDefault="00281C77" w:rsidP="00281C77">
      <w:pPr>
        <w:rPr>
          <w:rFonts w:cs="Arial"/>
        </w:rPr>
      </w:pPr>
    </w:p>
    <w:sectPr w:rsidR="00281C77" w:rsidRPr="00DE7171">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AD77" w14:textId="77777777" w:rsidR="00273EF5" w:rsidRDefault="00273EF5" w:rsidP="00B6362F">
      <w:pPr>
        <w:spacing w:after="0" w:line="240" w:lineRule="auto"/>
      </w:pPr>
      <w:r>
        <w:separator/>
      </w:r>
    </w:p>
  </w:endnote>
  <w:endnote w:type="continuationSeparator" w:id="0">
    <w:p w14:paraId="6F07B111" w14:textId="77777777" w:rsidR="00273EF5" w:rsidRDefault="00273EF5" w:rsidP="00B6362F">
      <w:pPr>
        <w:spacing w:after="0" w:line="240" w:lineRule="auto"/>
      </w:pPr>
      <w:r>
        <w:continuationSeparator/>
      </w:r>
    </w:p>
  </w:endnote>
  <w:endnote w:id="1">
    <w:p w14:paraId="6BB87CC6" w14:textId="3960346D" w:rsidR="00F913DE" w:rsidRPr="00F913DE" w:rsidRDefault="00F913DE" w:rsidP="00F913DE">
      <w:pPr>
        <w:rPr>
          <w:sz w:val="20"/>
          <w:szCs w:val="20"/>
        </w:rPr>
      </w:pPr>
      <w:r w:rsidRPr="00F913DE">
        <w:rPr>
          <w:rStyle w:val="EndnoteReference"/>
          <w:sz w:val="20"/>
          <w:szCs w:val="20"/>
        </w:rPr>
        <w:endnoteRef/>
      </w:r>
      <w:r w:rsidRPr="00F913DE">
        <w:rPr>
          <w:sz w:val="20"/>
          <w:szCs w:val="20"/>
        </w:rPr>
        <w:t xml:space="preserve"> Modified from </w:t>
      </w:r>
      <w:hyperlink r:id="rId1" w:tgtFrame="_blank" w:history="1">
        <w:r w:rsidRPr="00F913DE">
          <w:rPr>
            <w:sz w:val="20"/>
            <w:szCs w:val="20"/>
          </w:rPr>
          <w:t>Public Sector Governance: A Guide to the Principles of Good Practice</w:t>
        </w:r>
      </w:hyperlink>
      <w:r w:rsidRPr="00F913DE">
        <w:rPr>
          <w:sz w:val="20"/>
          <w:szCs w:val="20"/>
        </w:rPr>
        <w:t>, Office of the Auditor General of British Columbia.</w:t>
      </w:r>
      <w:r w:rsidR="0022680B">
        <w:rPr>
          <w:sz w:val="20"/>
          <w:szCs w:val="20"/>
        </w:rPr>
        <w:t xml:space="preserve"> </w:t>
      </w:r>
      <w:hyperlink r:id="rId2" w:history="1">
        <w:r w:rsidR="0022680B" w:rsidRPr="00B54589">
          <w:rPr>
            <w:rStyle w:val="Hyperlink"/>
            <w:sz w:val="20"/>
            <w:szCs w:val="20"/>
          </w:rPr>
          <w:t>https://www.bcauditor.com/pubs/2008/report13/public-sector-governance-guide-principles-good-practice</w:t>
        </w:r>
      </w:hyperlink>
      <w:r w:rsidR="0022680B">
        <w:rPr>
          <w:sz w:val="20"/>
          <w:szCs w:val="20"/>
        </w:rPr>
        <w:t xml:space="preserve"> </w:t>
      </w:r>
    </w:p>
    <w:p w14:paraId="766C8595" w14:textId="1F979F68" w:rsidR="00F913DE" w:rsidRDefault="00F913D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2475248"/>
      <w:docPartObj>
        <w:docPartGallery w:val="Page Numbers (Bottom of Page)"/>
        <w:docPartUnique/>
      </w:docPartObj>
    </w:sdtPr>
    <w:sdtContent>
      <w:p w14:paraId="1A40A4D7" w14:textId="48D1CF8F" w:rsidR="00B16DA6" w:rsidRDefault="00B16DA6"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FA2E50" w14:textId="77777777" w:rsidR="00B16DA6" w:rsidRDefault="00B16DA6" w:rsidP="00B16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6432833"/>
      <w:docPartObj>
        <w:docPartGallery w:val="Page Numbers (Bottom of Page)"/>
        <w:docPartUnique/>
      </w:docPartObj>
    </w:sdtPr>
    <w:sdtContent>
      <w:p w14:paraId="34148488" w14:textId="2912BA0E" w:rsidR="00B16DA6" w:rsidRDefault="00B16DA6" w:rsidP="009756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BDB379F" w14:textId="20F81E61" w:rsidR="00EB0061" w:rsidRDefault="00EB0061" w:rsidP="00B16D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90B9" w14:textId="77777777" w:rsidR="00273EF5" w:rsidRDefault="00273EF5" w:rsidP="00B6362F">
      <w:pPr>
        <w:spacing w:after="0" w:line="240" w:lineRule="auto"/>
      </w:pPr>
      <w:r>
        <w:separator/>
      </w:r>
    </w:p>
  </w:footnote>
  <w:footnote w:type="continuationSeparator" w:id="0">
    <w:p w14:paraId="3789C554" w14:textId="77777777" w:rsidR="00273EF5" w:rsidRDefault="00273EF5" w:rsidP="00B6362F">
      <w:pPr>
        <w:spacing w:after="0" w:line="240" w:lineRule="auto"/>
      </w:pPr>
      <w:r>
        <w:continuationSeparator/>
      </w:r>
    </w:p>
  </w:footnote>
  <w:footnote w:id="1">
    <w:p w14:paraId="32AE8ACC" w14:textId="450F2CF9" w:rsidR="00B6362F" w:rsidRPr="001E7858" w:rsidRDefault="00B6362F">
      <w:pPr>
        <w:pStyle w:val="FootnoteText"/>
      </w:pPr>
      <w:r>
        <w:rPr>
          <w:rStyle w:val="FootnoteReference"/>
        </w:rPr>
        <w:footnoteRef/>
      </w:r>
      <w:r w:rsidRPr="001E7858">
        <w:t xml:space="preserve"> </w:t>
      </w:r>
      <w:hyperlink r:id="rId1" w:history="1">
        <w:r w:rsidR="001E7858" w:rsidRPr="001E7858">
          <w:rPr>
            <w:rStyle w:val="Hyperlink"/>
          </w:rPr>
          <w:t>https://www.caaf-fcar.ca/en/oversight-concepts-and-context/what-is-oversight-and-how-does-it-relate-to-governance/what-is-governance</w:t>
        </w:r>
      </w:hyperlink>
      <w:r w:rsidR="001E7858" w:rsidRPr="001E7858">
        <w:t>, Access</w:t>
      </w:r>
      <w:r w:rsidR="001E7858">
        <w:t>ed:2022-06-15</w:t>
      </w:r>
      <w:r w:rsidR="001E7858" w:rsidRPr="001E785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71E6"/>
    <w:multiLevelType w:val="hybridMultilevel"/>
    <w:tmpl w:val="C44C4B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E722E7"/>
    <w:multiLevelType w:val="hybridMultilevel"/>
    <w:tmpl w:val="C9CAFD7C"/>
    <w:lvl w:ilvl="0" w:tplc="32CE7EB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E314B99"/>
    <w:multiLevelType w:val="hybridMultilevel"/>
    <w:tmpl w:val="F5344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222970"/>
    <w:multiLevelType w:val="hybridMultilevel"/>
    <w:tmpl w:val="B4AA74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4A672099"/>
    <w:multiLevelType w:val="hybridMultilevel"/>
    <w:tmpl w:val="65C46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EF60BD7"/>
    <w:multiLevelType w:val="hybridMultilevel"/>
    <w:tmpl w:val="EF8C9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1DF250D"/>
    <w:multiLevelType w:val="multilevel"/>
    <w:tmpl w:val="530413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431E1"/>
    <w:multiLevelType w:val="hybridMultilevel"/>
    <w:tmpl w:val="98D49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AB57EE"/>
    <w:multiLevelType w:val="hybridMultilevel"/>
    <w:tmpl w:val="298AD802"/>
    <w:lvl w:ilvl="0" w:tplc="10090001">
      <w:start w:val="1"/>
      <w:numFmt w:val="bullet"/>
      <w:lvlText w:val=""/>
      <w:lvlJc w:val="left"/>
      <w:pPr>
        <w:ind w:left="720" w:hanging="360"/>
      </w:pPr>
      <w:rPr>
        <w:rFonts w:ascii="Symbol" w:hAnsi="Symbol" w:hint="default"/>
      </w:rPr>
    </w:lvl>
    <w:lvl w:ilvl="1" w:tplc="604A813C">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2890770">
    <w:abstractNumId w:val="5"/>
  </w:num>
  <w:num w:numId="2" w16cid:durableId="965041374">
    <w:abstractNumId w:val="2"/>
  </w:num>
  <w:num w:numId="3" w16cid:durableId="1485901366">
    <w:abstractNumId w:val="8"/>
  </w:num>
  <w:num w:numId="4" w16cid:durableId="1263148672">
    <w:abstractNumId w:val="4"/>
  </w:num>
  <w:num w:numId="5" w16cid:durableId="1980725135">
    <w:abstractNumId w:val="3"/>
  </w:num>
  <w:num w:numId="6" w16cid:durableId="1924219700">
    <w:abstractNumId w:val="6"/>
  </w:num>
  <w:num w:numId="7" w16cid:durableId="924650714">
    <w:abstractNumId w:val="0"/>
  </w:num>
  <w:num w:numId="8" w16cid:durableId="1781296489">
    <w:abstractNumId w:val="1"/>
  </w:num>
  <w:num w:numId="9" w16cid:durableId="1582062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2C"/>
    <w:rsid w:val="0000606D"/>
    <w:rsid w:val="0001419F"/>
    <w:rsid w:val="00040D04"/>
    <w:rsid w:val="000719BB"/>
    <w:rsid w:val="00080E3C"/>
    <w:rsid w:val="000859B5"/>
    <w:rsid w:val="00093921"/>
    <w:rsid w:val="00096A1F"/>
    <w:rsid w:val="000A3D46"/>
    <w:rsid w:val="000B36A6"/>
    <w:rsid w:val="000C782D"/>
    <w:rsid w:val="000E436F"/>
    <w:rsid w:val="001010E9"/>
    <w:rsid w:val="001219CB"/>
    <w:rsid w:val="00132156"/>
    <w:rsid w:val="00137E4D"/>
    <w:rsid w:val="001561B0"/>
    <w:rsid w:val="00197831"/>
    <w:rsid w:val="001A1AAA"/>
    <w:rsid w:val="001A46FB"/>
    <w:rsid w:val="001A694C"/>
    <w:rsid w:val="001E0D7D"/>
    <w:rsid w:val="001E5787"/>
    <w:rsid w:val="001E6DE9"/>
    <w:rsid w:val="001E7858"/>
    <w:rsid w:val="0021549F"/>
    <w:rsid w:val="0022680B"/>
    <w:rsid w:val="002572C0"/>
    <w:rsid w:val="00273EF5"/>
    <w:rsid w:val="00281C77"/>
    <w:rsid w:val="00293A2B"/>
    <w:rsid w:val="002B154F"/>
    <w:rsid w:val="002B7681"/>
    <w:rsid w:val="002E111E"/>
    <w:rsid w:val="003038A8"/>
    <w:rsid w:val="00316CAE"/>
    <w:rsid w:val="00324118"/>
    <w:rsid w:val="0035702B"/>
    <w:rsid w:val="00366499"/>
    <w:rsid w:val="003807BD"/>
    <w:rsid w:val="0039629E"/>
    <w:rsid w:val="003D724C"/>
    <w:rsid w:val="003E39DA"/>
    <w:rsid w:val="003F3899"/>
    <w:rsid w:val="0040422C"/>
    <w:rsid w:val="00407A50"/>
    <w:rsid w:val="00413B55"/>
    <w:rsid w:val="00436941"/>
    <w:rsid w:val="00446C07"/>
    <w:rsid w:val="00452806"/>
    <w:rsid w:val="0049182D"/>
    <w:rsid w:val="004A7EDB"/>
    <w:rsid w:val="004E7777"/>
    <w:rsid w:val="00502F38"/>
    <w:rsid w:val="00517CAE"/>
    <w:rsid w:val="0054406F"/>
    <w:rsid w:val="00545F5D"/>
    <w:rsid w:val="00551051"/>
    <w:rsid w:val="00553A68"/>
    <w:rsid w:val="00560865"/>
    <w:rsid w:val="005617E0"/>
    <w:rsid w:val="00581D1F"/>
    <w:rsid w:val="00592FAF"/>
    <w:rsid w:val="005A500A"/>
    <w:rsid w:val="005C1BCF"/>
    <w:rsid w:val="006124DD"/>
    <w:rsid w:val="00624D4D"/>
    <w:rsid w:val="00630007"/>
    <w:rsid w:val="00632645"/>
    <w:rsid w:val="006470C5"/>
    <w:rsid w:val="00677CD5"/>
    <w:rsid w:val="006B367D"/>
    <w:rsid w:val="006C2AF2"/>
    <w:rsid w:val="006D5C0D"/>
    <w:rsid w:val="00730395"/>
    <w:rsid w:val="00730DAC"/>
    <w:rsid w:val="007449ED"/>
    <w:rsid w:val="00746913"/>
    <w:rsid w:val="007716D4"/>
    <w:rsid w:val="00783F8B"/>
    <w:rsid w:val="007C774F"/>
    <w:rsid w:val="007F027B"/>
    <w:rsid w:val="00810B2A"/>
    <w:rsid w:val="00810F49"/>
    <w:rsid w:val="00815BAB"/>
    <w:rsid w:val="00865832"/>
    <w:rsid w:val="00890931"/>
    <w:rsid w:val="008A1C5A"/>
    <w:rsid w:val="008C2C9C"/>
    <w:rsid w:val="009004AA"/>
    <w:rsid w:val="00926871"/>
    <w:rsid w:val="0093168D"/>
    <w:rsid w:val="009462D8"/>
    <w:rsid w:val="009535EF"/>
    <w:rsid w:val="00963E31"/>
    <w:rsid w:val="00983757"/>
    <w:rsid w:val="00984F1B"/>
    <w:rsid w:val="0099762A"/>
    <w:rsid w:val="009E21CC"/>
    <w:rsid w:val="009F06B9"/>
    <w:rsid w:val="00A027F1"/>
    <w:rsid w:val="00A0295E"/>
    <w:rsid w:val="00A25DE9"/>
    <w:rsid w:val="00A2775D"/>
    <w:rsid w:val="00A62633"/>
    <w:rsid w:val="00A939F0"/>
    <w:rsid w:val="00A95E02"/>
    <w:rsid w:val="00AF15A9"/>
    <w:rsid w:val="00AF7703"/>
    <w:rsid w:val="00B129E3"/>
    <w:rsid w:val="00B15595"/>
    <w:rsid w:val="00B16DA6"/>
    <w:rsid w:val="00B17973"/>
    <w:rsid w:val="00B477BD"/>
    <w:rsid w:val="00B62C3D"/>
    <w:rsid w:val="00B6362F"/>
    <w:rsid w:val="00BA5EC3"/>
    <w:rsid w:val="00BA6577"/>
    <w:rsid w:val="00BB65B7"/>
    <w:rsid w:val="00BE0AB0"/>
    <w:rsid w:val="00BE1134"/>
    <w:rsid w:val="00BF0256"/>
    <w:rsid w:val="00BF7702"/>
    <w:rsid w:val="00C106E4"/>
    <w:rsid w:val="00C478E6"/>
    <w:rsid w:val="00C5425E"/>
    <w:rsid w:val="00C57F8B"/>
    <w:rsid w:val="00C679E9"/>
    <w:rsid w:val="00C74B77"/>
    <w:rsid w:val="00C85027"/>
    <w:rsid w:val="00C90C1F"/>
    <w:rsid w:val="00D05702"/>
    <w:rsid w:val="00D10CE8"/>
    <w:rsid w:val="00D30A29"/>
    <w:rsid w:val="00D44DC3"/>
    <w:rsid w:val="00D50827"/>
    <w:rsid w:val="00D63ED0"/>
    <w:rsid w:val="00DC03DD"/>
    <w:rsid w:val="00DD5C68"/>
    <w:rsid w:val="00DE7171"/>
    <w:rsid w:val="00DF198C"/>
    <w:rsid w:val="00DF42D2"/>
    <w:rsid w:val="00DF52EC"/>
    <w:rsid w:val="00DF5549"/>
    <w:rsid w:val="00E11F3B"/>
    <w:rsid w:val="00E63E71"/>
    <w:rsid w:val="00E83B9E"/>
    <w:rsid w:val="00EB0061"/>
    <w:rsid w:val="00EB175C"/>
    <w:rsid w:val="00EF1F40"/>
    <w:rsid w:val="00EF5F22"/>
    <w:rsid w:val="00F03DCD"/>
    <w:rsid w:val="00F35098"/>
    <w:rsid w:val="00F401B5"/>
    <w:rsid w:val="00F50970"/>
    <w:rsid w:val="00F66D3D"/>
    <w:rsid w:val="00F823A3"/>
    <w:rsid w:val="00F913DE"/>
    <w:rsid w:val="00FB2BB2"/>
    <w:rsid w:val="03AABE99"/>
    <w:rsid w:val="090F22A0"/>
    <w:rsid w:val="1794D622"/>
    <w:rsid w:val="17C317E1"/>
    <w:rsid w:val="29ED3311"/>
    <w:rsid w:val="373E2F84"/>
    <w:rsid w:val="4157D76A"/>
    <w:rsid w:val="536A4035"/>
    <w:rsid w:val="5BCB1FB5"/>
    <w:rsid w:val="620F0109"/>
    <w:rsid w:val="68A620B4"/>
    <w:rsid w:val="779132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3F9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A6"/>
    <w:rPr>
      <w:rFonts w:ascii="Arial" w:hAnsi="Arial"/>
    </w:rPr>
  </w:style>
  <w:style w:type="paragraph" w:styleId="Heading1">
    <w:name w:val="heading 1"/>
    <w:basedOn w:val="Normal"/>
    <w:next w:val="Normal"/>
    <w:link w:val="Heading1Char"/>
    <w:uiPriority w:val="9"/>
    <w:qFormat/>
    <w:rsid w:val="009004AA"/>
    <w:pPr>
      <w:keepNext/>
      <w:keepLines/>
      <w:spacing w:before="240" w:after="0"/>
      <w:outlineLvl w:val="0"/>
    </w:pPr>
    <w:rPr>
      <w:rFonts w:eastAsiaTheme="majorEastAsia" w:cstheme="majorBidi"/>
      <w:color w:val="D77055" w:themeColor="accent3"/>
      <w:sz w:val="32"/>
      <w:szCs w:val="32"/>
    </w:rPr>
  </w:style>
  <w:style w:type="paragraph" w:styleId="Heading2">
    <w:name w:val="heading 2"/>
    <w:basedOn w:val="Normal"/>
    <w:next w:val="Normal"/>
    <w:link w:val="Heading2Char"/>
    <w:uiPriority w:val="9"/>
    <w:unhideWhenUsed/>
    <w:qFormat/>
    <w:rsid w:val="009004AA"/>
    <w:pPr>
      <w:keepNext/>
      <w:keepLines/>
      <w:spacing w:before="40" w:after="0"/>
      <w:outlineLvl w:val="1"/>
    </w:pPr>
    <w:rPr>
      <w:rFonts w:eastAsiaTheme="majorEastAsia" w:cstheme="majorBidi"/>
      <w:color w:val="D77055" w:themeColor="accent3"/>
      <w:sz w:val="26"/>
      <w:szCs w:val="26"/>
    </w:rPr>
  </w:style>
  <w:style w:type="paragraph" w:styleId="Heading3">
    <w:name w:val="heading 3"/>
    <w:basedOn w:val="Normal"/>
    <w:next w:val="Normal"/>
    <w:link w:val="Heading3Char"/>
    <w:uiPriority w:val="9"/>
    <w:semiHidden/>
    <w:unhideWhenUsed/>
    <w:qFormat/>
    <w:rsid w:val="009004AA"/>
    <w:pPr>
      <w:keepNext/>
      <w:keepLines/>
      <w:spacing w:before="40" w:after="0"/>
      <w:outlineLvl w:val="2"/>
    </w:pPr>
    <w:rPr>
      <w:rFonts w:eastAsiaTheme="majorEastAsia" w:cstheme="majorBidi"/>
      <w:color w:val="D77055" w:themeColor="accent3"/>
      <w:sz w:val="24"/>
      <w:szCs w:val="24"/>
    </w:rPr>
  </w:style>
  <w:style w:type="paragraph" w:styleId="Heading6">
    <w:name w:val="heading 6"/>
    <w:basedOn w:val="Normal"/>
    <w:next w:val="Normal"/>
    <w:link w:val="Heading6Char"/>
    <w:uiPriority w:val="9"/>
    <w:semiHidden/>
    <w:unhideWhenUsed/>
    <w:qFormat/>
    <w:rsid w:val="002E111E"/>
    <w:pPr>
      <w:keepNext/>
      <w:keepLines/>
      <w:spacing w:before="40" w:after="0"/>
      <w:outlineLvl w:val="5"/>
    </w:pPr>
    <w:rPr>
      <w:rFonts w:asciiTheme="majorHAnsi" w:eastAsiaTheme="majorEastAsia" w:hAnsiTheme="majorHAnsi" w:cstheme="majorBidi"/>
      <w:color w:val="00595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CE8"/>
    <w:pPr>
      <w:ind w:left="720"/>
      <w:contextualSpacing/>
    </w:pPr>
  </w:style>
  <w:style w:type="character" w:customStyle="1" w:styleId="Heading1Char">
    <w:name w:val="Heading 1 Char"/>
    <w:basedOn w:val="DefaultParagraphFont"/>
    <w:link w:val="Heading1"/>
    <w:uiPriority w:val="9"/>
    <w:rsid w:val="009004AA"/>
    <w:rPr>
      <w:rFonts w:ascii="Arial" w:eastAsiaTheme="majorEastAsia" w:hAnsi="Arial" w:cstheme="majorBidi"/>
      <w:color w:val="D77055" w:themeColor="accent3"/>
      <w:sz w:val="32"/>
      <w:szCs w:val="32"/>
    </w:rPr>
  </w:style>
  <w:style w:type="character" w:customStyle="1" w:styleId="Heading2Char">
    <w:name w:val="Heading 2 Char"/>
    <w:basedOn w:val="DefaultParagraphFont"/>
    <w:link w:val="Heading2"/>
    <w:uiPriority w:val="9"/>
    <w:rsid w:val="009004AA"/>
    <w:rPr>
      <w:rFonts w:ascii="Arial" w:eastAsiaTheme="majorEastAsia" w:hAnsi="Arial" w:cstheme="majorBidi"/>
      <w:color w:val="D77055" w:themeColor="accent3"/>
      <w:sz w:val="26"/>
      <w:szCs w:val="26"/>
    </w:rPr>
  </w:style>
  <w:style w:type="paragraph" w:styleId="NormalWeb">
    <w:name w:val="Normal (Web)"/>
    <w:basedOn w:val="Normal"/>
    <w:uiPriority w:val="99"/>
    <w:semiHidden/>
    <w:unhideWhenUsed/>
    <w:rsid w:val="003D724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FootnoteText">
    <w:name w:val="footnote text"/>
    <w:basedOn w:val="Normal"/>
    <w:link w:val="FootnoteTextChar"/>
    <w:uiPriority w:val="99"/>
    <w:semiHidden/>
    <w:unhideWhenUsed/>
    <w:rsid w:val="00B636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62F"/>
    <w:rPr>
      <w:sz w:val="20"/>
      <w:szCs w:val="20"/>
    </w:rPr>
  </w:style>
  <w:style w:type="character" w:styleId="FootnoteReference">
    <w:name w:val="footnote reference"/>
    <w:basedOn w:val="DefaultParagraphFont"/>
    <w:uiPriority w:val="99"/>
    <w:semiHidden/>
    <w:unhideWhenUsed/>
    <w:rsid w:val="00B6362F"/>
    <w:rPr>
      <w:vertAlign w:val="superscript"/>
    </w:rPr>
  </w:style>
  <w:style w:type="character" w:styleId="Hyperlink">
    <w:name w:val="Hyperlink"/>
    <w:basedOn w:val="DefaultParagraphFont"/>
    <w:uiPriority w:val="99"/>
    <w:unhideWhenUsed/>
    <w:rsid w:val="00DE7171"/>
    <w:rPr>
      <w:rFonts w:ascii="Arial" w:hAnsi="Arial"/>
      <w:b w:val="0"/>
      <w:i w:val="0"/>
      <w:color w:val="454545" w:themeColor="text2"/>
      <w:u w:val="single"/>
    </w:rPr>
  </w:style>
  <w:style w:type="character" w:styleId="UnresolvedMention">
    <w:name w:val="Unresolved Mention"/>
    <w:basedOn w:val="DefaultParagraphFont"/>
    <w:uiPriority w:val="99"/>
    <w:semiHidden/>
    <w:unhideWhenUsed/>
    <w:rsid w:val="001E7858"/>
    <w:rPr>
      <w:color w:val="605E5C"/>
      <w:shd w:val="clear" w:color="auto" w:fill="E1DFDD"/>
    </w:rPr>
  </w:style>
  <w:style w:type="character" w:customStyle="1" w:styleId="Heading6Char">
    <w:name w:val="Heading 6 Char"/>
    <w:basedOn w:val="DefaultParagraphFont"/>
    <w:link w:val="Heading6"/>
    <w:uiPriority w:val="9"/>
    <w:semiHidden/>
    <w:rsid w:val="002E111E"/>
    <w:rPr>
      <w:rFonts w:asciiTheme="majorHAnsi" w:eastAsiaTheme="majorEastAsia" w:hAnsiTheme="majorHAnsi" w:cstheme="majorBidi"/>
      <w:color w:val="00595E" w:themeColor="accent1" w:themeShade="7F"/>
    </w:rPr>
  </w:style>
  <w:style w:type="character" w:styleId="Strong">
    <w:name w:val="Strong"/>
    <w:basedOn w:val="DefaultParagraphFont"/>
    <w:uiPriority w:val="22"/>
    <w:qFormat/>
    <w:rsid w:val="002E111E"/>
    <w:rPr>
      <w:b/>
      <w:bCs/>
    </w:rPr>
  </w:style>
  <w:style w:type="character" w:styleId="Emphasis">
    <w:name w:val="Emphasis"/>
    <w:basedOn w:val="DefaultParagraphFont"/>
    <w:uiPriority w:val="20"/>
    <w:qFormat/>
    <w:rsid w:val="002E111E"/>
    <w:rPr>
      <w:i/>
      <w:iCs/>
    </w:rPr>
  </w:style>
  <w:style w:type="paragraph" w:styleId="EndnoteText">
    <w:name w:val="endnote text"/>
    <w:basedOn w:val="Normal"/>
    <w:link w:val="EndnoteTextChar"/>
    <w:uiPriority w:val="99"/>
    <w:semiHidden/>
    <w:unhideWhenUsed/>
    <w:rsid w:val="00F913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13DE"/>
    <w:rPr>
      <w:sz w:val="20"/>
      <w:szCs w:val="20"/>
    </w:rPr>
  </w:style>
  <w:style w:type="character" w:styleId="EndnoteReference">
    <w:name w:val="endnote reference"/>
    <w:basedOn w:val="DefaultParagraphFont"/>
    <w:uiPriority w:val="99"/>
    <w:semiHidden/>
    <w:unhideWhenUsed/>
    <w:rsid w:val="00F913DE"/>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32645"/>
    <w:pPr>
      <w:spacing w:after="0" w:line="240" w:lineRule="auto"/>
    </w:pPr>
  </w:style>
  <w:style w:type="paragraph" w:styleId="CommentSubject">
    <w:name w:val="annotation subject"/>
    <w:basedOn w:val="CommentText"/>
    <w:next w:val="CommentText"/>
    <w:link w:val="CommentSubjectChar"/>
    <w:uiPriority w:val="99"/>
    <w:semiHidden/>
    <w:unhideWhenUsed/>
    <w:rsid w:val="00436941"/>
    <w:rPr>
      <w:b/>
      <w:bCs/>
    </w:rPr>
  </w:style>
  <w:style w:type="character" w:customStyle="1" w:styleId="CommentSubjectChar">
    <w:name w:val="Comment Subject Char"/>
    <w:basedOn w:val="CommentTextChar"/>
    <w:link w:val="CommentSubject"/>
    <w:uiPriority w:val="99"/>
    <w:semiHidden/>
    <w:rsid w:val="00436941"/>
    <w:rPr>
      <w:b/>
      <w:bCs/>
      <w:sz w:val="20"/>
      <w:szCs w:val="20"/>
    </w:rPr>
  </w:style>
  <w:style w:type="character" w:styleId="FollowedHyperlink">
    <w:name w:val="FollowedHyperlink"/>
    <w:basedOn w:val="DefaultParagraphFont"/>
    <w:uiPriority w:val="99"/>
    <w:semiHidden/>
    <w:unhideWhenUsed/>
    <w:rsid w:val="003038A8"/>
    <w:rPr>
      <w:color w:val="B0B2B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15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BAB"/>
  </w:style>
  <w:style w:type="paragraph" w:styleId="Footer">
    <w:name w:val="footer"/>
    <w:basedOn w:val="Normal"/>
    <w:link w:val="FooterChar"/>
    <w:uiPriority w:val="99"/>
    <w:unhideWhenUsed/>
    <w:rsid w:val="00815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BAB"/>
  </w:style>
  <w:style w:type="character" w:customStyle="1" w:styleId="normaltextrun">
    <w:name w:val="normaltextrun"/>
    <w:basedOn w:val="DefaultParagraphFont"/>
    <w:rsid w:val="000A3D46"/>
  </w:style>
  <w:style w:type="paragraph" w:styleId="BalloonText">
    <w:name w:val="Balloon Text"/>
    <w:basedOn w:val="Normal"/>
    <w:link w:val="BalloonTextChar"/>
    <w:uiPriority w:val="99"/>
    <w:semiHidden/>
    <w:unhideWhenUsed/>
    <w:rsid w:val="00156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1B0"/>
    <w:rPr>
      <w:rFonts w:ascii="Segoe UI" w:hAnsi="Segoe UI" w:cs="Segoe UI"/>
      <w:sz w:val="18"/>
      <w:szCs w:val="18"/>
    </w:rPr>
  </w:style>
  <w:style w:type="character" w:styleId="PageNumber">
    <w:name w:val="page number"/>
    <w:basedOn w:val="DefaultParagraphFont"/>
    <w:uiPriority w:val="99"/>
    <w:semiHidden/>
    <w:unhideWhenUsed/>
    <w:rsid w:val="00B16DA6"/>
  </w:style>
  <w:style w:type="character" w:customStyle="1" w:styleId="Heading3Char">
    <w:name w:val="Heading 3 Char"/>
    <w:basedOn w:val="DefaultParagraphFont"/>
    <w:link w:val="Heading3"/>
    <w:uiPriority w:val="9"/>
    <w:semiHidden/>
    <w:rsid w:val="009004AA"/>
    <w:rPr>
      <w:rFonts w:ascii="Arial" w:eastAsiaTheme="majorEastAsia" w:hAnsi="Arial" w:cstheme="majorBidi"/>
      <w:color w:val="D77055" w:themeColor="accent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37304">
      <w:bodyDiv w:val="1"/>
      <w:marLeft w:val="0"/>
      <w:marRight w:val="0"/>
      <w:marTop w:val="0"/>
      <w:marBottom w:val="0"/>
      <w:divBdr>
        <w:top w:val="none" w:sz="0" w:space="0" w:color="auto"/>
        <w:left w:val="none" w:sz="0" w:space="0" w:color="auto"/>
        <w:bottom w:val="none" w:sz="0" w:space="0" w:color="auto"/>
        <w:right w:val="none" w:sz="0" w:space="0" w:color="auto"/>
      </w:divBdr>
    </w:div>
    <w:div w:id="11685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claws.gov.bc.ca/civix/document/id/complete/statreg/15018_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bcauditor.com/pubs/2008/report13/public-sector-governance-guide-principles-good-practice" TargetMode="External"/><Relationship Id="rId1" Type="http://schemas.openxmlformats.org/officeDocument/2006/relationships/hyperlink" Target="http://www.bcauditor.com/pubs/2008/report13/public-sector-governance-guide-principles-good-practi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aaf-fcar.ca/en/oversight-concepts-and-context/what-is-oversight-and-how-does-it-relate-to-governance/what-is-governance" TargetMode="External"/></Relationships>
</file>

<file path=word/theme/theme1.xml><?xml version="1.0" encoding="utf-8"?>
<a:theme xmlns:a="http://schemas.openxmlformats.org/drawingml/2006/main" name="viaSport_General_Theme">
  <a:themeElements>
    <a:clrScheme name="Custom 4">
      <a:dk1>
        <a:srgbClr val="000000"/>
      </a:dk1>
      <a:lt1>
        <a:srgbClr val="FFFFFF"/>
      </a:lt1>
      <a:dk2>
        <a:srgbClr val="454545"/>
      </a:dk2>
      <a:lt2>
        <a:srgbClr val="EDEBE7"/>
      </a:lt2>
      <a:accent1>
        <a:srgbClr val="00B5BD"/>
      </a:accent1>
      <a:accent2>
        <a:srgbClr val="DAA634"/>
      </a:accent2>
      <a:accent3>
        <a:srgbClr val="D77055"/>
      </a:accent3>
      <a:accent4>
        <a:srgbClr val="BF6195"/>
      </a:accent4>
      <a:accent5>
        <a:srgbClr val="59BC93"/>
      </a:accent5>
      <a:accent6>
        <a:srgbClr val="DAA634"/>
      </a:accent6>
      <a:hlink>
        <a:srgbClr val="B0B1B0"/>
      </a:hlink>
      <a:folHlink>
        <a:srgbClr val="B0B2B0"/>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lnSpc>
            <a:spcPct val="125000"/>
          </a:lnSpc>
          <a:spcAft>
            <a:spcPts val="1000"/>
          </a:spcAft>
          <a:defRPr sz="1600" dirty="0" err="1" smtClean="0">
            <a:latin typeface="Gotham Book" panose="02000603040000020004" pitchFamily="2" charset="77"/>
          </a:defRPr>
        </a:defPPr>
      </a:lstStyle>
    </a:txDef>
  </a:objectDefaults>
  <a:extraClrSchemeLst/>
  <a:extLst>
    <a:ext uri="{05A4C25C-085E-4340-85A3-A5531E510DB2}">
      <thm15:themeFamily xmlns:thm15="http://schemas.microsoft.com/office/thememl/2012/main" name="viaSport_General_Theme" id="{91095568-7F77-8948-BFFC-95E76128252C}" vid="{1D0CBA3D-AA0A-0F40-9433-CEDD10FBDF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419927B15F684492C4B303F09A2DCC" ma:contentTypeVersion="6" ma:contentTypeDescription="Create a new document." ma:contentTypeScope="" ma:versionID="4142400d011272ed693605e0084817a7">
  <xsd:schema xmlns:xsd="http://www.w3.org/2001/XMLSchema" xmlns:xs="http://www.w3.org/2001/XMLSchema" xmlns:p="http://schemas.microsoft.com/office/2006/metadata/properties" xmlns:ns2="9ec11474-9b13-475f-8540-e15237378edb" xmlns:ns3="46743715-6969-41fc-b7b0-d59549992b80" targetNamespace="http://schemas.microsoft.com/office/2006/metadata/properties" ma:root="true" ma:fieldsID="d199fe39c90b055ed8aeb428f8e41a59" ns2:_="" ns3:_="">
    <xsd:import namespace="9ec11474-9b13-475f-8540-e15237378edb"/>
    <xsd:import namespace="46743715-6969-41fc-b7b0-d59549992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1474-9b13-475f-8540-e1523737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43715-6969-41fc-b7b0-d59549992b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7DB63-3444-4502-9E7A-1DFCB50E66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C76E8D-14EF-442B-AAF0-B6D9A748D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11474-9b13-475f-8540-e15237378edb"/>
    <ds:schemaRef ds:uri="46743715-6969-41fc-b7b0-d59549992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97832-041C-4083-B194-65B43651C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2022-09-28T23:15:00Z</dcterms:created>
  <dcterms:modified xsi:type="dcterms:W3CDTF">2022-12-09T04:11:00Z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0x01010078419927B15F684492C4B303F09A2DCC</vt:lpwstr>
  </property>
</Properties>
</file>